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5E" w:rsidRDefault="003261FD">
      <w:pPr>
        <w:pStyle w:val="Standard"/>
        <w:spacing w:line="360" w:lineRule="auto"/>
        <w:ind w:left="708"/>
        <w:jc w:val="center"/>
        <w:rPr>
          <w:rFonts w:cs="Times New Roman"/>
          <w:b/>
          <w:sz w:val="32"/>
          <w:lang w:val="pl-PL"/>
        </w:rPr>
      </w:pPr>
      <w:r>
        <w:rPr>
          <w:rFonts w:cs="Times New Roman"/>
          <w:b/>
          <w:sz w:val="32"/>
          <w:lang w:val="pl-PL"/>
        </w:rPr>
        <w:t>Sprawozdanie</w:t>
      </w:r>
    </w:p>
    <w:p w:rsidR="00C1175E" w:rsidRDefault="003261FD">
      <w:pPr>
        <w:pStyle w:val="Standard"/>
        <w:spacing w:line="360" w:lineRule="auto"/>
        <w:ind w:left="708"/>
        <w:jc w:val="center"/>
        <w:rPr>
          <w:rFonts w:cs="Times New Roman"/>
          <w:b/>
          <w:sz w:val="32"/>
          <w:lang w:val="pl-PL"/>
        </w:rPr>
      </w:pPr>
      <w:r>
        <w:rPr>
          <w:rFonts w:cs="Times New Roman"/>
          <w:b/>
          <w:sz w:val="32"/>
          <w:lang w:val="pl-PL"/>
        </w:rPr>
        <w:t xml:space="preserve"> z realizacji Gminnego Programu Wspierania Rodziny</w:t>
      </w:r>
    </w:p>
    <w:p w:rsidR="00C1175E" w:rsidRDefault="003261FD">
      <w:pPr>
        <w:pStyle w:val="Standard"/>
        <w:spacing w:line="360" w:lineRule="auto"/>
        <w:ind w:left="708"/>
        <w:jc w:val="center"/>
        <w:rPr>
          <w:rFonts w:cs="Times New Roman"/>
          <w:b/>
          <w:sz w:val="32"/>
          <w:lang w:val="pl-PL"/>
        </w:rPr>
      </w:pPr>
      <w:r>
        <w:rPr>
          <w:rFonts w:cs="Times New Roman"/>
          <w:b/>
          <w:sz w:val="32"/>
          <w:lang w:val="pl-PL"/>
        </w:rPr>
        <w:t>w Gminie Krokowa na lata 2019 – 2021</w:t>
      </w:r>
    </w:p>
    <w:p w:rsidR="00C1175E" w:rsidRDefault="003261FD">
      <w:pPr>
        <w:pStyle w:val="Standard"/>
        <w:spacing w:line="360" w:lineRule="auto"/>
        <w:ind w:left="708"/>
        <w:jc w:val="center"/>
        <w:rPr>
          <w:rFonts w:cs="Times New Roman"/>
          <w:b/>
          <w:sz w:val="32"/>
          <w:lang w:val="pl-PL"/>
        </w:rPr>
      </w:pPr>
      <w:r>
        <w:rPr>
          <w:rFonts w:cs="Times New Roman"/>
          <w:b/>
          <w:sz w:val="32"/>
          <w:lang w:val="pl-PL"/>
        </w:rPr>
        <w:t xml:space="preserve"> za rok 2019</w:t>
      </w:r>
    </w:p>
    <w:p w:rsidR="00C1175E" w:rsidRDefault="00C1175E">
      <w:pPr>
        <w:pStyle w:val="Standard"/>
        <w:spacing w:line="360" w:lineRule="auto"/>
        <w:jc w:val="both"/>
        <w:rPr>
          <w:rFonts w:cs="Times New Roman"/>
          <w:b/>
          <w:sz w:val="20"/>
          <w:lang w:val="pl-PL"/>
        </w:rPr>
      </w:pPr>
    </w:p>
    <w:p w:rsidR="00C1175E" w:rsidRDefault="003261FD">
      <w:pPr>
        <w:pStyle w:val="Akapitzlist"/>
        <w:numPr>
          <w:ilvl w:val="0"/>
          <w:numId w:val="12"/>
        </w:numPr>
        <w:spacing w:after="0" w:line="360" w:lineRule="auto"/>
        <w:ind w:left="567" w:hanging="360"/>
        <w:jc w:val="both"/>
      </w:pPr>
      <w:r>
        <w:rPr>
          <w:rFonts w:cs="Times New Roman"/>
          <w:b/>
          <w:sz w:val="28"/>
          <w:lang w:val="pl-PL"/>
        </w:rPr>
        <w:t xml:space="preserve"> </w:t>
      </w:r>
      <w:r>
        <w:rPr>
          <w:rFonts w:cs="Times New Roman"/>
          <w:b/>
          <w:sz w:val="28"/>
        </w:rPr>
        <w:t>Wprowadzenie</w:t>
      </w:r>
    </w:p>
    <w:p w:rsidR="00C1175E" w:rsidRDefault="00C1175E">
      <w:pPr>
        <w:pStyle w:val="Standard"/>
        <w:spacing w:line="360" w:lineRule="auto"/>
        <w:jc w:val="both"/>
        <w:rPr>
          <w:rFonts w:cs="Times New Roman"/>
          <w:b/>
          <w:sz w:val="10"/>
        </w:rPr>
      </w:pPr>
    </w:p>
    <w:p w:rsidR="00C1175E" w:rsidRPr="005D39B3" w:rsidRDefault="003261FD" w:rsidP="005D39B3">
      <w:pPr>
        <w:pStyle w:val="Standard"/>
        <w:spacing w:line="360" w:lineRule="auto"/>
        <w:ind w:firstLine="360"/>
        <w:jc w:val="both"/>
        <w:rPr>
          <w:rFonts w:cs="Times New Roman"/>
          <w:lang w:val="pl-PL"/>
        </w:rPr>
      </w:pPr>
      <w:r w:rsidRPr="005D39B3">
        <w:rPr>
          <w:rFonts w:cs="Times New Roman"/>
          <w:lang w:val="pl-PL"/>
        </w:rPr>
        <w:t xml:space="preserve">Program Wspierania Rodziny  został wprowadzony w </w:t>
      </w:r>
      <w:r w:rsidRPr="005D39B3">
        <w:rPr>
          <w:rFonts w:cs="Times New Roman"/>
          <w:lang w:val="pl-PL"/>
        </w:rPr>
        <w:t>oparciu o ustawę z dnia 9 czerwca 2011 roku o wsparciu rodziny i systemie pieczy zastępczej, obowiązującą od 01.01.2012 roku.</w:t>
      </w:r>
    </w:p>
    <w:p w:rsidR="00C1175E" w:rsidRPr="005D39B3" w:rsidRDefault="003261FD" w:rsidP="005D39B3">
      <w:pPr>
        <w:pStyle w:val="Standard"/>
        <w:spacing w:line="360" w:lineRule="auto"/>
        <w:ind w:firstLine="360"/>
        <w:jc w:val="both"/>
        <w:rPr>
          <w:rFonts w:cs="Times New Roman"/>
        </w:rPr>
      </w:pPr>
      <w:r w:rsidRPr="005D39B3">
        <w:rPr>
          <w:rFonts w:cs="Times New Roman"/>
          <w:lang w:val="pl-PL"/>
        </w:rPr>
        <w:t xml:space="preserve"> Art. 3 wymienionej ustawy stanowi że: ,,Obowiązek wspierania rodziny przeżywającej trudności  w wypełnianiu funkcji opiekuńczo - </w:t>
      </w:r>
      <w:r w:rsidRPr="005D39B3">
        <w:rPr>
          <w:rFonts w:cs="Times New Roman"/>
          <w:lang w:val="pl-PL"/>
        </w:rPr>
        <w:t xml:space="preserve">wychowawczych oraz organizacji pieczy zastępczej,                         w zakresie ustalonym </w:t>
      </w:r>
      <w:r w:rsidRPr="005D39B3">
        <w:rPr>
          <w:rFonts w:cs="Times New Roman"/>
          <w:lang w:val="pl-PL"/>
        </w:rPr>
        <w:t>ustawą, spoczywa na jednostkach samorządu terytorial</w:t>
      </w:r>
      <w:r w:rsidRPr="005D39B3">
        <w:rPr>
          <w:rFonts w:cs="Times New Roman"/>
          <w:lang w:val="pl-PL"/>
        </w:rPr>
        <w:t>nego oraz na organach administracji rządowej''. Konieczność jaka została nałożona na jednostki samorządu terytorialnego oraz organy administracji rządowej realizowane są we współpracy ze środowiskiem lokalnym, sądami i ich organami pomocniczymi, policją, i</w:t>
      </w:r>
      <w:r w:rsidRPr="005D39B3">
        <w:rPr>
          <w:rFonts w:cs="Times New Roman"/>
          <w:lang w:val="pl-PL"/>
        </w:rPr>
        <w:t>nstytucjami oświatowymi, podmiotami leczniczymi, a także kościołami i związkami wyznaniowymi oraz organizacjami społecznymi. Zadania</w:t>
      </w:r>
      <w:r w:rsidRPr="005D39B3">
        <w:rPr>
          <w:rFonts w:cs="Times New Roman"/>
        </w:rPr>
        <w:t xml:space="preserve"> z zakresu wspierania rodziny i systemu pieczy zastępczej są realizowane zgodnie z zasadą pomocniczości.</w:t>
      </w:r>
    </w:p>
    <w:p w:rsidR="00C1175E" w:rsidRPr="005D39B3" w:rsidRDefault="003261FD" w:rsidP="005D39B3">
      <w:pPr>
        <w:pStyle w:val="Standard"/>
        <w:spacing w:line="360" w:lineRule="auto"/>
        <w:jc w:val="both"/>
        <w:rPr>
          <w:rFonts w:cs="Times New Roman"/>
        </w:rPr>
      </w:pPr>
      <w:r w:rsidRPr="005D39B3">
        <w:rPr>
          <w:rFonts w:cs="Times New Roman"/>
          <w:lang w:val="pl-PL"/>
        </w:rPr>
        <w:tab/>
        <w:t>Gminny Program Wsp</w:t>
      </w:r>
      <w:r w:rsidRPr="005D39B3">
        <w:rPr>
          <w:rFonts w:cs="Times New Roman"/>
          <w:lang w:val="pl-PL"/>
        </w:rPr>
        <w:t>ierania Rodziny w Gminie Krokowa na lata 2019 - 2021 został przyjęty Uchwałą nr IV/37/2019 Rady Gminy Krokowa z dnia 31 stycznia 2019 r., a Gminny Ośrodek Pomocy Społecznej w Krokowej został Koordynatorem tego Programu.</w:t>
      </w:r>
    </w:p>
    <w:p w:rsidR="00C1175E" w:rsidRDefault="00C1175E">
      <w:pPr>
        <w:pStyle w:val="Standard"/>
        <w:spacing w:line="360" w:lineRule="auto"/>
        <w:jc w:val="both"/>
        <w:rPr>
          <w:rFonts w:cs="Times New Roman"/>
          <w:sz w:val="20"/>
          <w:lang w:val="pl-PL"/>
        </w:rPr>
      </w:pP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rFonts w:cs="Times New Roman"/>
          <w:b/>
          <w:sz w:val="28"/>
          <w:lang w:val="pl-PL"/>
        </w:rPr>
        <w:t xml:space="preserve">II. </w:t>
      </w:r>
      <w:r>
        <w:rPr>
          <w:rFonts w:cs="Times New Roman"/>
          <w:b/>
          <w:sz w:val="28"/>
        </w:rPr>
        <w:t>Cele programu</w:t>
      </w:r>
    </w:p>
    <w:p w:rsidR="00C1175E" w:rsidRDefault="00C1175E">
      <w:pPr>
        <w:pStyle w:val="Standard"/>
        <w:spacing w:line="360" w:lineRule="auto"/>
        <w:jc w:val="both"/>
        <w:rPr>
          <w:rFonts w:cs="Times New Roman"/>
          <w:b/>
          <w:sz w:val="10"/>
        </w:rPr>
      </w:pPr>
    </w:p>
    <w:p w:rsidR="00C1175E" w:rsidRDefault="003261FD">
      <w:pPr>
        <w:pStyle w:val="Standard"/>
        <w:spacing w:line="360" w:lineRule="auto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Cel główny:</w:t>
      </w:r>
    </w:p>
    <w:p w:rsidR="00C1175E" w:rsidRDefault="00C1175E">
      <w:pPr>
        <w:pStyle w:val="Standard"/>
        <w:spacing w:line="360" w:lineRule="auto"/>
        <w:jc w:val="both"/>
        <w:rPr>
          <w:rFonts w:cs="Times New Roman"/>
          <w:b/>
          <w:sz w:val="10"/>
        </w:rPr>
      </w:pPr>
    </w:p>
    <w:p w:rsidR="00C1175E" w:rsidRDefault="003261FD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Współpraca z rodziną – wspieranie rodzin przeżywających trudności w wypełnianiu funkcji opiekuńczo – wychowawczej w procesie przywracania ich zdolności do prawidłowego funkcjonowania i pełnienia ról.</w:t>
      </w:r>
    </w:p>
    <w:p w:rsidR="00C1175E" w:rsidRDefault="00C1175E">
      <w:pPr>
        <w:spacing w:line="360" w:lineRule="auto"/>
        <w:jc w:val="both"/>
        <w:rPr>
          <w:rFonts w:eastAsia="Times New Roman"/>
          <w:b/>
          <w:lang w:val="pl-PL"/>
        </w:rPr>
      </w:pPr>
    </w:p>
    <w:p w:rsidR="00C1175E" w:rsidRDefault="003261F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Cele szczegółowe:</w:t>
      </w:r>
    </w:p>
    <w:p w:rsidR="00C1175E" w:rsidRDefault="003261FD">
      <w:pPr>
        <w:pStyle w:val="Akapitzlist"/>
        <w:widowControl/>
        <w:numPr>
          <w:ilvl w:val="0"/>
          <w:numId w:val="13"/>
        </w:numPr>
        <w:suppressAutoHyphens w:val="0"/>
        <w:autoSpaceDE w:val="0"/>
        <w:spacing w:after="0" w:line="360" w:lineRule="auto"/>
        <w:jc w:val="both"/>
        <w:textAlignment w:val="auto"/>
      </w:pPr>
      <w:r>
        <w:rPr>
          <w:b/>
          <w:color w:val="000000"/>
          <w:lang w:val="pl-PL"/>
        </w:rPr>
        <w:t xml:space="preserve">Wspieranie rodzin i zabezpieczenie </w:t>
      </w:r>
      <w:r>
        <w:rPr>
          <w:b/>
          <w:color w:val="000000"/>
          <w:lang w:val="pl-PL"/>
        </w:rPr>
        <w:t>podstawowych potrzeb bytowych dziecka                i rodziny.</w:t>
      </w:r>
    </w:p>
    <w:p w:rsidR="00C1175E" w:rsidRDefault="003261FD">
      <w:pPr>
        <w:pStyle w:val="Akapitzlist"/>
        <w:widowControl/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eastAsia="Times New Roman"/>
          <w:b/>
          <w:color w:val="000000"/>
          <w:lang w:val="pl-PL"/>
        </w:rPr>
        <w:t>Wzmocnienie roli i funkcji rodziny, pomoc w opiece i wychowaniu ze szczególnym uwzględnieniem rodzin przeżywających trudności w wypełnianiu funkcji opiekuńczo – wychowawczej celem przywrócenia</w:t>
      </w:r>
      <w:r>
        <w:rPr>
          <w:rFonts w:eastAsia="Times New Roman"/>
          <w:b/>
          <w:color w:val="000000"/>
          <w:lang w:val="pl-PL"/>
        </w:rPr>
        <w:t xml:space="preserve"> do prawidłowego funkcjonowania w społeczeństwie.</w:t>
      </w:r>
    </w:p>
    <w:p w:rsidR="00C1175E" w:rsidRDefault="003261FD">
      <w:pPr>
        <w:pStyle w:val="Akapitzlist"/>
        <w:widowControl/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eastAsia="Times New Roman"/>
          <w:b/>
          <w:color w:val="000000"/>
          <w:lang w:val="pl-PL"/>
        </w:rPr>
        <w:lastRenderedPageBreak/>
        <w:t>Zintegrowany i spójny system współpracy pomiędzy instytucjami i organizacjami działającymi na rzecz dziecka i rodziny.</w:t>
      </w:r>
    </w:p>
    <w:p w:rsidR="00C1175E" w:rsidRDefault="00C1175E">
      <w:pPr>
        <w:pStyle w:val="Akapitzlist"/>
        <w:widowControl/>
        <w:suppressAutoHyphens w:val="0"/>
        <w:spacing w:after="0" w:line="360" w:lineRule="auto"/>
        <w:jc w:val="both"/>
        <w:textAlignment w:val="auto"/>
      </w:pPr>
    </w:p>
    <w:p w:rsidR="00C1175E" w:rsidRDefault="003261FD">
      <w:pPr>
        <w:widowControl/>
        <w:suppressAutoHyphens w:val="0"/>
        <w:autoSpaceDE w:val="0"/>
        <w:spacing w:line="360" w:lineRule="auto"/>
        <w:jc w:val="both"/>
        <w:textAlignment w:val="auto"/>
      </w:pPr>
      <w:r>
        <w:rPr>
          <w:b/>
          <w:lang w:val="pl-PL"/>
        </w:rPr>
        <w:t>Cel.1</w:t>
      </w:r>
      <w:r>
        <w:rPr>
          <w:lang w:val="pl-PL"/>
        </w:rPr>
        <w:t xml:space="preserve">   </w:t>
      </w:r>
      <w:r>
        <w:rPr>
          <w:b/>
          <w:bCs/>
          <w:color w:val="000000"/>
          <w:lang w:val="pl-PL"/>
        </w:rPr>
        <w:t xml:space="preserve">Wspieranie rodzin i zabezpieczenie podstawowych potrzeb bytowych dziecka  </w:t>
      </w:r>
    </w:p>
    <w:p w:rsidR="00C1175E" w:rsidRDefault="003261FD">
      <w:pPr>
        <w:widowControl/>
        <w:suppressAutoHyphens w:val="0"/>
        <w:autoSpaceDE w:val="0"/>
        <w:spacing w:line="360" w:lineRule="auto"/>
        <w:jc w:val="both"/>
        <w:textAlignment w:val="auto"/>
      </w:pPr>
      <w:r>
        <w:rPr>
          <w:b/>
          <w:bCs/>
          <w:color w:val="000000"/>
          <w:lang w:val="pl-PL"/>
        </w:rPr>
        <w:t xml:space="preserve"> i </w:t>
      </w:r>
      <w:r>
        <w:rPr>
          <w:b/>
          <w:bCs/>
          <w:color w:val="000000"/>
          <w:lang w:val="pl-PL"/>
        </w:rPr>
        <w:t>rodziny:</w:t>
      </w:r>
    </w:p>
    <w:p w:rsidR="00C1175E" w:rsidRDefault="00C1175E">
      <w:pPr>
        <w:widowControl/>
        <w:suppressAutoHyphens w:val="0"/>
        <w:spacing w:line="360" w:lineRule="auto"/>
        <w:jc w:val="both"/>
        <w:textAlignment w:val="auto"/>
        <w:rPr>
          <w:color w:val="FF3333"/>
          <w:lang w:val="pl-PL"/>
        </w:rPr>
      </w:pPr>
    </w:p>
    <w:p w:rsidR="00C1175E" w:rsidRPr="005D39B3" w:rsidRDefault="003261FD" w:rsidP="005D39B3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5D39B3">
        <w:rPr>
          <w:rFonts w:cs="Times New Roman"/>
          <w:color w:val="000000"/>
          <w:lang w:val="pl-PL"/>
        </w:rPr>
        <w:t xml:space="preserve">W 2019 r. na terenie gminy Krokowa zostało objętych  dożywianiem  185 dzieci uczęszczających do placówek oświatowych. </w:t>
      </w:r>
      <w:r w:rsidRPr="005D39B3">
        <w:rPr>
          <w:rFonts w:cs="Times New Roman"/>
          <w:lang w:val="pl-PL"/>
        </w:rPr>
        <w:t xml:space="preserve">Przyznano pomoc materialną i rzeczową  139 rodzinom z dziećmi. Rodziny miały możliwość skorzystania </w:t>
      </w:r>
      <w:r w:rsidRPr="005D39B3">
        <w:rPr>
          <w:rFonts w:cs="Times New Roman"/>
          <w:lang w:val="pl-PL"/>
        </w:rPr>
        <w:t xml:space="preserve"> z pomocy w formie artykułów</w:t>
      </w:r>
      <w:r w:rsidRPr="005D39B3">
        <w:rPr>
          <w:rFonts w:cs="Times New Roman"/>
          <w:lang w:val="pl-PL"/>
        </w:rPr>
        <w:t xml:space="preserve"> spożywczych, które były przekazywane z Banku Żywności w Trójmieście. Z takiej formy pomocy w 2019 roku skorzystało  1000 osób z terenu Gminy Krokowa. Ponadto w 2019 r. złożono 305 wniosków o przyznanie Karty Dużej Rodziny w tym 35 złożonych po raz pierwsz</w:t>
      </w:r>
      <w:r w:rsidRPr="005D39B3">
        <w:rPr>
          <w:rFonts w:cs="Times New Roman"/>
          <w:lang w:val="pl-PL"/>
        </w:rPr>
        <w:t>y przez rodzinę wielodzietną i 1 o uzupełnienie rodziny wielodzietnej.  Pracownicy socjalni oraz asystenci rodzin na bieżąco kontrolują sytuację zdrowotną dzieci poprzez współpracę z jednostkami świadczącymi usługi medyczne na terenie Gminy Krokowa.</w:t>
      </w:r>
    </w:p>
    <w:p w:rsidR="00C1175E" w:rsidRDefault="00C1175E">
      <w:pPr>
        <w:widowControl/>
        <w:suppressAutoHyphens w:val="0"/>
        <w:spacing w:line="360" w:lineRule="auto"/>
        <w:jc w:val="both"/>
        <w:textAlignment w:val="auto"/>
        <w:rPr>
          <w:lang w:val="pl-PL"/>
        </w:rPr>
      </w:pPr>
    </w:p>
    <w:p w:rsidR="00C1175E" w:rsidRDefault="003261FD">
      <w:pPr>
        <w:widowControl/>
        <w:suppressAutoHyphens w:val="0"/>
        <w:autoSpaceDE w:val="0"/>
        <w:spacing w:line="360" w:lineRule="auto"/>
        <w:jc w:val="both"/>
        <w:textAlignment w:val="auto"/>
      </w:pPr>
      <w:r>
        <w:rPr>
          <w:b/>
          <w:lang w:val="pl-PL"/>
        </w:rPr>
        <w:t>Cel.2</w:t>
      </w:r>
      <w:r>
        <w:rPr>
          <w:lang w:val="pl-PL"/>
        </w:rPr>
        <w:t xml:space="preserve"> </w:t>
      </w:r>
      <w:r>
        <w:rPr>
          <w:rFonts w:eastAsia="Times New Roman"/>
          <w:b/>
          <w:lang w:val="pl-PL"/>
        </w:rPr>
        <w:t>Wzmocnienie roli i funkcji rodziny, pomoc w opiece i wychowaniu ze szczególnym uwzględnieniem rodzin przeżywających trudności w wypełnianiu funkcji opiekuńczo – wychowawczej celem przywrócenia do prawidłowego funkcjonowania w społeczeństwie.</w:t>
      </w:r>
    </w:p>
    <w:p w:rsidR="00C1175E" w:rsidRDefault="00C1175E">
      <w:pPr>
        <w:widowControl/>
        <w:suppressAutoHyphens w:val="0"/>
        <w:autoSpaceDE w:val="0"/>
        <w:spacing w:line="360" w:lineRule="auto"/>
        <w:jc w:val="both"/>
        <w:textAlignment w:val="auto"/>
      </w:pP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b/>
          <w:lang w:val="pl-PL"/>
        </w:rPr>
        <w:t xml:space="preserve">- </w:t>
      </w:r>
      <w:r>
        <w:rPr>
          <w:rFonts w:cs="Times New Roman"/>
          <w:lang w:val="pl-PL"/>
        </w:rPr>
        <w:t>W</w:t>
      </w:r>
      <w:r>
        <w:rPr>
          <w:rFonts w:cs="Times New Roman"/>
          <w:color w:val="FF3333"/>
          <w:lang w:val="pl-PL"/>
        </w:rPr>
        <w:t xml:space="preserve"> </w:t>
      </w:r>
      <w:r>
        <w:rPr>
          <w:rFonts w:cs="Times New Roman"/>
          <w:lang w:val="pl-PL"/>
        </w:rPr>
        <w:t xml:space="preserve">punkcie </w:t>
      </w:r>
      <w:r>
        <w:rPr>
          <w:rFonts w:cs="Times New Roman"/>
          <w:lang w:val="pl-PL"/>
        </w:rPr>
        <w:t>konsultacyjnym w Krokowej  w 2019 r. zatrudniony był ze środków Gminy jeden psycholog, który udzielił  34 porady psychologiczne  oraz jeden  radca prawny,  który udzielił 82 porady prawne. Dzieci w szkołach korzystały ze wsparcia pedagogów szkolnych oraz p</w:t>
      </w:r>
      <w:r>
        <w:rPr>
          <w:rFonts w:cs="Times New Roman"/>
          <w:lang w:val="pl-PL"/>
        </w:rPr>
        <w:t>sychologa. Ponadto pracownicy socjalni tutejszego ośrodka świadczyli pomoc socjalną i kierowali petentów według potrzeb do specjalistycznych placówek.</w:t>
      </w: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W 2019 r. udzielano rodzinom pomocy finansowej w zakresie dożywiania dzieci w szkołach, pomocy material</w:t>
      </w:r>
      <w:r>
        <w:rPr>
          <w:rFonts w:cs="Times New Roman"/>
          <w:lang w:val="pl-PL"/>
        </w:rPr>
        <w:t>nej o charakterze socjalnym, wyprawek szkolnych, pomocy w formie zasiłków celowych, celowych specjalnych, okresowych i stałych.</w:t>
      </w: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rFonts w:cs="Times New Roman"/>
          <w:lang w:val="pl-PL"/>
        </w:rPr>
        <w:t>Jak już wspomniano dożywianiem objęto 185 uczniów. Natomiast ze stypendium w okresie od stycznia 2019 r. do czerwca 2019.r  skor</w:t>
      </w:r>
      <w:r>
        <w:rPr>
          <w:rFonts w:cs="Times New Roman"/>
          <w:lang w:val="pl-PL"/>
        </w:rPr>
        <w:t xml:space="preserve">zystało 155 dzieci, a od września 2019r.  do grudnia  </w:t>
      </w: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rFonts w:cs="Times New Roman"/>
          <w:lang w:val="pl-PL"/>
        </w:rPr>
        <w:t>2019 r. – 166 dzieci. Wśród rodzin które objęte zostały pomocą społeczną znalazło się 139 rodzin z dziećmi. Rodziny te otrzymywały wszelkiego rodzaju pomoc.</w:t>
      </w: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Ponadto rodziny pobierały świadczenia rodzi</w:t>
      </w:r>
      <w:r>
        <w:rPr>
          <w:rFonts w:cs="Times New Roman"/>
          <w:lang w:val="pl-PL"/>
        </w:rPr>
        <w:t>nne i wychowawcze na dzieci, oraz fundusz alimentacyjny.</w:t>
      </w: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rFonts w:cs="Times New Roman"/>
          <w:lang w:val="pl-PL"/>
        </w:rPr>
        <w:t xml:space="preserve">Świadczenie wychowawcze ( 500+) w 2019 r. wypłacono na  2382 osoby, Świadczenie „Dobry Start „ wypłacono na 1590 dzieci, z kolei świadczeń rodzinnych wypłacono w liczbie 23.219 świadczeń, a funduszu </w:t>
      </w:r>
      <w:r>
        <w:rPr>
          <w:rFonts w:cs="Times New Roman"/>
          <w:lang w:val="pl-PL"/>
        </w:rPr>
        <w:t>alimentacyjnego 595 świadczeń.</w:t>
      </w: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Cztery rodziny  skorzystały ze świadczenia wypłaconego na podstawie ustawy „ Za Życiem”.</w:t>
      </w:r>
    </w:p>
    <w:p w:rsidR="00C1175E" w:rsidRDefault="003261FD">
      <w:pPr>
        <w:pStyle w:val="Akapitzlist"/>
        <w:spacing w:after="0" w:line="360" w:lineRule="auto"/>
        <w:ind w:left="0"/>
        <w:jc w:val="both"/>
      </w:pPr>
      <w:r w:rsidRPr="005D39B3">
        <w:rPr>
          <w:rFonts w:cs="Times New Roman"/>
          <w:lang w:val="pl-PL"/>
        </w:rPr>
        <w:t>-</w:t>
      </w:r>
      <w:r>
        <w:rPr>
          <w:rFonts w:cs="Times New Roman"/>
          <w:color w:val="FF3333"/>
          <w:lang w:val="pl-PL"/>
        </w:rPr>
        <w:t xml:space="preserve"> </w:t>
      </w:r>
      <w:r>
        <w:rPr>
          <w:rFonts w:cs="Times New Roman"/>
          <w:lang w:val="pl-PL"/>
        </w:rPr>
        <w:t>Dzieciom z terenu Gminy Krokowa Gminny Ośrodek Pomocy Społecznej w Krokowej zorganizował wypoczynek letni. Z którego skorzystało łączn</w:t>
      </w:r>
      <w:r>
        <w:rPr>
          <w:rFonts w:cs="Times New Roman"/>
          <w:lang w:val="pl-PL"/>
        </w:rPr>
        <w:t xml:space="preserve">ie </w:t>
      </w:r>
      <w:r>
        <w:rPr>
          <w:rFonts w:cs="Times New Roman"/>
          <w:b/>
          <w:bCs/>
          <w:lang w:val="pl-PL"/>
        </w:rPr>
        <w:t xml:space="preserve">26 </w:t>
      </w:r>
      <w:r>
        <w:rPr>
          <w:rFonts w:cs="Times New Roman"/>
          <w:b/>
          <w:lang w:val="pl-PL"/>
        </w:rPr>
        <w:t>dzieci</w:t>
      </w:r>
      <w:r>
        <w:rPr>
          <w:rFonts w:cs="Times New Roman"/>
          <w:lang w:val="pl-PL"/>
        </w:rPr>
        <w:t xml:space="preserve"> tj.:</w:t>
      </w:r>
    </w:p>
    <w:p w:rsidR="00C1175E" w:rsidRDefault="003261FD">
      <w:pPr>
        <w:pStyle w:val="Akapitzlist"/>
        <w:numPr>
          <w:ilvl w:val="0"/>
          <w:numId w:val="14"/>
        </w:numPr>
        <w:spacing w:after="0" w:line="360" w:lineRule="auto"/>
        <w:ind w:left="426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z kolonii w Szarym Dworze w terminie od 24 lipca 2019 r. do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14 sierpnia 2019 r. - skorzystało 8 dzieci.</w:t>
      </w:r>
    </w:p>
    <w:p w:rsidR="00C1175E" w:rsidRDefault="003261FD">
      <w:pPr>
        <w:pStyle w:val="Akapitzlist"/>
        <w:numPr>
          <w:ilvl w:val="0"/>
          <w:numId w:val="11"/>
        </w:numPr>
        <w:spacing w:after="0" w:line="360" w:lineRule="auto"/>
        <w:ind w:left="426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z obozu Harcerskiego w Białogórze, który odbył się w dniach od 19 lipca 2019 r. do 04 sierpnia 2019 skorzystało 6 dzieci.</w:t>
      </w:r>
    </w:p>
    <w:p w:rsidR="00C1175E" w:rsidRDefault="003261FD">
      <w:pPr>
        <w:pStyle w:val="Akapitzlist"/>
        <w:numPr>
          <w:ilvl w:val="0"/>
          <w:numId w:val="11"/>
        </w:numPr>
        <w:spacing w:after="0" w:line="360" w:lineRule="auto"/>
        <w:ind w:left="426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z </w:t>
      </w:r>
      <w:r>
        <w:rPr>
          <w:rFonts w:cs="Times New Roman"/>
          <w:lang w:val="pl-PL"/>
        </w:rPr>
        <w:t>kolonii letnich w Lęborku  skorzystało  11 dzieci w terminie od 24 czerwca 2019 r. do 5 lipca 2019 r.</w:t>
      </w:r>
    </w:p>
    <w:p w:rsidR="00C1175E" w:rsidRDefault="003261FD">
      <w:pPr>
        <w:pStyle w:val="Akapitzlist"/>
        <w:numPr>
          <w:ilvl w:val="0"/>
          <w:numId w:val="11"/>
        </w:numPr>
        <w:spacing w:after="0" w:line="360" w:lineRule="auto"/>
        <w:ind w:left="426" w:hanging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z kolonii w Porębie Wielkiej skorzystało 1 dziecko  w terminie od 11 sierpnia 2019 r. do 18 sierpnia 2019 r.</w:t>
      </w: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Ponadto dzieci miały możliwość korzystania z</w:t>
      </w:r>
      <w:r>
        <w:rPr>
          <w:rFonts w:cs="Times New Roman"/>
          <w:lang w:val="pl-PL"/>
        </w:rPr>
        <w:t xml:space="preserve">  zimowisk, z tej formy pomocy skorzystało ok. 100 dzieci.</w:t>
      </w:r>
    </w:p>
    <w:p w:rsidR="00C1175E" w:rsidRDefault="00C1175E">
      <w:pPr>
        <w:pStyle w:val="Akapitzlist"/>
        <w:spacing w:after="0" w:line="360" w:lineRule="auto"/>
        <w:ind w:left="0"/>
        <w:jc w:val="both"/>
      </w:pP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rFonts w:cs="Times New Roman"/>
          <w:lang w:val="pl-PL"/>
        </w:rPr>
        <w:t>Pracownicy socjalni zawierali z rodzinami kontrakty socjalne, które miały na celu poprawienie sytuacji rodziny oraz a</w:t>
      </w:r>
      <w:r>
        <w:t xml:space="preserve">nalizowali sytuację rodzin i środowisko rodzinne oraz przyczyny kryzysu        </w:t>
      </w:r>
      <w:r>
        <w:t xml:space="preserve">            w rodzinie.</w:t>
      </w: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Asystenci rodziny udzielili pomocy w opiece i wychowaniu dzieci. Asystenci rodziny łącznie                     w ciągu roku objęli wsparciem 16 rodzin z terenu Gminy Krokowa.</w:t>
      </w: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Do zadań asystentów rodzin zgodnie z ustawą o wspieraniu </w:t>
      </w:r>
      <w:r>
        <w:rPr>
          <w:rFonts w:cs="Times New Roman"/>
          <w:lang w:val="pl-PL"/>
        </w:rPr>
        <w:t>rodziny  systemu pieczy zastępczej (t.j. Dz. U. z 2019 r. poz. 1111) należało:</w:t>
      </w:r>
    </w:p>
    <w:p w:rsidR="00C1175E" w:rsidRDefault="003261FD">
      <w:pPr>
        <w:pStyle w:val="Akapitzlist"/>
        <w:numPr>
          <w:ilvl w:val="0"/>
          <w:numId w:val="15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Opracowanie i realizacja planu pracy z rodziną we współpracy z członkami rodziny                                  i w konsultacji z pracownikiem socjalnym;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Opracowanie, we </w:t>
      </w:r>
      <w:r>
        <w:rPr>
          <w:rFonts w:eastAsia="Times New Roman"/>
          <w:lang w:val="pl-PL"/>
        </w:rPr>
        <w:t>współpracy z członkami rodziny i koordynatorem rodzinnej pieczy zastępczej, planu pracy z rodziną, który jest skoordynowany z planem pomocy dziecku umieszczonemu                  w pieczy zastępczej;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Udzielanie pomocy rodzinom w poprawie ich sytuacji życi</w:t>
      </w:r>
      <w:r>
        <w:rPr>
          <w:rFonts w:eastAsia="Times New Roman"/>
          <w:lang w:val="pl-PL"/>
        </w:rPr>
        <w:t>owej, w tym  w zdobywaniu umiejętności prawidłowego prowadzenia gospodarstwa domowego;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Udzielanie pomocy rodzinom w rozwiązywaniu problemów socjalnych;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Udzielanie pomocy rodzinom w rozwiązywaniu problemów psychologicznych;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Udzielanie pomocy rodzinom w r</w:t>
      </w:r>
      <w:r>
        <w:rPr>
          <w:rFonts w:eastAsia="Times New Roman"/>
          <w:lang w:val="pl-PL"/>
        </w:rPr>
        <w:t>ozwiązaniu problemów wychowawczych z dziećmi;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</w:pPr>
      <w:r>
        <w:rPr>
          <w:rFonts w:eastAsia="Times New Roman"/>
          <w:lang w:val="pl-PL"/>
        </w:rPr>
        <w:t xml:space="preserve"> </w:t>
      </w:r>
      <w:r>
        <w:rPr>
          <w:rFonts w:eastAsia="Times New Roman"/>
        </w:rPr>
        <w:t>Wspieranie aktywności społecznej rodzin;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Motywowanie członków rodzin do podnoszenia kwalifikacji zawodowych;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Udzielanie pomocy w poszukiwaniu, podejmowaniu i utrzymywaniu pracy  zarobkowej;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Motywowanie do u</w:t>
      </w:r>
      <w:r>
        <w:rPr>
          <w:rFonts w:eastAsia="Times New Roman"/>
          <w:lang w:val="pl-PL"/>
        </w:rPr>
        <w:t>działu w zajęciach grupowych dla rodziców, mających na celu kształtowanie prawidłowych wzorców rodzicielskich i umiejętności psychospołecznych;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lastRenderedPageBreak/>
        <w:t xml:space="preserve"> Podejmowanie działań interwencyjnych i zaradczych w sytuacji zagrożenia bezpieczeństwa dzieci i rodzin;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Przepr</w:t>
      </w:r>
      <w:r>
        <w:rPr>
          <w:rFonts w:eastAsia="Times New Roman"/>
          <w:lang w:val="pl-PL"/>
        </w:rPr>
        <w:t>owadzenie indywidualnych konsultacji wychowawczych dla rodziców   i dzieci;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Realizacja zadań określonych w ustawie z dnia 4 listopada 2016 r. o wsparciu kobiet w ciąży</w:t>
      </w:r>
      <w:r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 i rodzin „ Za życiem”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Przeprowadzenie dokumentacji dotyczącej pracy z rodziną;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Dokon</w:t>
      </w:r>
      <w:r>
        <w:rPr>
          <w:rFonts w:eastAsia="Times New Roman"/>
          <w:lang w:val="pl-PL"/>
        </w:rPr>
        <w:t xml:space="preserve">ywanie okresowej oceny sytuacji rodziny, nie rzadziej niż co pół roku,                           </w:t>
      </w:r>
      <w:r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  i przekazywanie tej oceny podmiotowi, o którym mowa w art. 17 ust. 1 ustawy;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Sporządzanie, na wniosek sądu, opinii o rodzinie i jej członkach;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Monitorowan</w:t>
      </w:r>
      <w:r>
        <w:rPr>
          <w:rFonts w:eastAsia="Times New Roman"/>
          <w:lang w:val="pl-PL"/>
        </w:rPr>
        <w:t>ie funkcjonowania rodziny po zakończeniu pracy z rodziną;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Współpraca z jednostkami administracji rządowej i samorządowej, właściwymi organizacjami pozarządowymi oraz innymi podmiotami i osobami specjalizującymi się w działaniach na rzecz dziecka i rodziny</w:t>
      </w:r>
      <w:r>
        <w:rPr>
          <w:rFonts w:eastAsia="Times New Roman"/>
          <w:lang w:val="pl-PL"/>
        </w:rPr>
        <w:t>;</w:t>
      </w:r>
    </w:p>
    <w:p w:rsidR="00C1175E" w:rsidRDefault="003261FD">
      <w:pPr>
        <w:pStyle w:val="Akapitzlist"/>
        <w:numPr>
          <w:ilvl w:val="0"/>
          <w:numId w:val="2"/>
        </w:numPr>
        <w:spacing w:after="0" w:line="360" w:lineRule="auto"/>
        <w:ind w:left="426" w:hanging="360"/>
        <w:jc w:val="both"/>
      </w:pPr>
      <w:r>
        <w:rPr>
          <w:rFonts w:eastAsia="Times New Roman"/>
          <w:lang w:val="pl-PL"/>
        </w:rPr>
        <w:t xml:space="preserve"> Współpraca z zespołem interdyscyplinarnym lub grupą roboczą, o których mowa w art. 9a ustawy z dnia 29 lipca 2005 r. o przeciwdziałaniu przemocy w rodzinie ( </w:t>
      </w:r>
      <w:r>
        <w:rPr>
          <w:rFonts w:eastAsia="Times New Roman" w:cs="Times New Roman"/>
          <w:spacing w:val="-1"/>
          <w:lang w:val="pl-PL" w:eastAsia="zh-CN" w:bidi="ar-SA"/>
        </w:rPr>
        <w:t>tekst jednolity Dz.U. z 2020 r.  poz.218)</w:t>
      </w:r>
      <w:r>
        <w:rPr>
          <w:rFonts w:eastAsia="Times New Roman"/>
          <w:lang w:val="pl-PL"/>
        </w:rPr>
        <w:t>, lub innymi podmiotami, których pomoc przy wykonywani</w:t>
      </w:r>
      <w:r>
        <w:rPr>
          <w:rFonts w:eastAsia="Times New Roman"/>
          <w:lang w:val="pl-PL"/>
        </w:rPr>
        <w:t>u zadań uzna za niezbędną.</w:t>
      </w:r>
    </w:p>
    <w:p w:rsidR="00C1175E" w:rsidRDefault="003261FD">
      <w:pPr>
        <w:pStyle w:val="Akapitzlist"/>
        <w:spacing w:after="0" w:line="360" w:lineRule="auto"/>
        <w:ind w:left="66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W celu realizacji zadań wynikających z Ustawy z dnia 9 czerwca 2011 r. o wspieraniu rodziny                      i systemie pieczy zastępczej Gminny Ośrodek Pomocy Społecznej w Krokowej zatrudnił drugiego asystenta rodziny. Praca</w:t>
      </w:r>
      <w:r>
        <w:rPr>
          <w:rFonts w:eastAsia="Times New Roman"/>
          <w:lang w:val="pl-PL"/>
        </w:rPr>
        <w:t xml:space="preserve"> asystentów koncentruje się przede wszystkim na poszukiwaniu rozwiązań trudnej sytuacji życiowej rodziny w których są dzieci. Najważniejsze w pracy z rodziną jest bezpieczeństwo dzieci. Głównym celem asystentury jest podniesienie umiejętności opiekuńczo – </w:t>
      </w:r>
      <w:r>
        <w:rPr>
          <w:rFonts w:eastAsia="Times New Roman"/>
          <w:lang w:val="pl-PL"/>
        </w:rPr>
        <w:t>wychowawczych rodziny, umiejętności prowadzenia gospodarstwa domowego, radzeniem sobie            z problemami życia codziennego.</w:t>
      </w:r>
    </w:p>
    <w:p w:rsidR="00C1175E" w:rsidRDefault="003261FD">
      <w:pPr>
        <w:spacing w:line="360" w:lineRule="auto"/>
        <w:jc w:val="both"/>
      </w:pPr>
      <w:r>
        <w:rPr>
          <w:rFonts w:eastAsia="Times New Roman"/>
          <w:lang w:val="pl-PL"/>
        </w:rPr>
        <w:t xml:space="preserve">Dodatkowo Asystenci rodziny udzielali informacji i motywowali rodziny do skorzystania z terapii </w:t>
      </w:r>
      <w:r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>i mediacji, a także  informow</w:t>
      </w:r>
      <w:r>
        <w:rPr>
          <w:rFonts w:eastAsia="Times New Roman"/>
          <w:lang w:val="pl-PL"/>
        </w:rPr>
        <w:t xml:space="preserve">ali rodziny o możliwościach  </w:t>
      </w:r>
      <w:r>
        <w:rPr>
          <w:rFonts w:cs="Times New Roman"/>
          <w:lang w:val="pl-PL"/>
        </w:rPr>
        <w:t>zostania rodziną wspierającą.</w:t>
      </w:r>
    </w:p>
    <w:p w:rsidR="00C1175E" w:rsidRDefault="003261FD">
      <w:p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Dzieci miały możliwość korzystania z przedszkola oraz zajęć prowadzonych w świetlicach wiejskich.</w:t>
      </w:r>
    </w:p>
    <w:p w:rsidR="00C1175E" w:rsidRDefault="003261FD">
      <w:p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Należy podkreślić także, że asystenci rodziny są członkami Zespołu Interdyscyplinarnego            </w:t>
      </w:r>
      <w:r>
        <w:rPr>
          <w:rFonts w:cs="Times New Roman"/>
          <w:lang w:val="pl-PL"/>
        </w:rPr>
        <w:t xml:space="preserve">             w Krokowej.</w:t>
      </w:r>
    </w:p>
    <w:p w:rsidR="00C1175E" w:rsidRDefault="003261FD">
      <w:p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Podsumowując podejmowane działania mające na celu wsparcie i pomoc rodzinom przeżywającym trudności w wypełnianiu funkcji opiekuńczo-wychowawczych można zauważyć, że działania te zwiększyły poczucie bezpieczeństwa socjalnego rodzin</w:t>
      </w:r>
      <w:r>
        <w:rPr>
          <w:rFonts w:cs="Times New Roman"/>
          <w:lang w:val="pl-PL"/>
        </w:rPr>
        <w:t xml:space="preserve">y, odbudowały poczucie wartości rodziny, zwiększyły poczucie odpowiedzialności rodziny oraz umiejętności rozwiązywania problemów,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a także odbudowały poczucie współodpowiedzialności za sytuację bytową rodziny.</w:t>
      </w:r>
    </w:p>
    <w:p w:rsidR="00C1175E" w:rsidRDefault="00C1175E">
      <w:pPr>
        <w:widowControl/>
        <w:suppressAutoHyphens w:val="0"/>
        <w:spacing w:line="360" w:lineRule="auto"/>
        <w:jc w:val="both"/>
        <w:textAlignment w:val="auto"/>
      </w:pPr>
    </w:p>
    <w:p w:rsidR="00C1175E" w:rsidRDefault="003261FD">
      <w:pPr>
        <w:widowControl/>
        <w:suppressAutoHyphens w:val="0"/>
        <w:spacing w:line="360" w:lineRule="auto"/>
        <w:jc w:val="both"/>
        <w:textAlignment w:val="auto"/>
      </w:pPr>
      <w:r>
        <w:rPr>
          <w:b/>
          <w:lang w:val="pl-PL"/>
        </w:rPr>
        <w:lastRenderedPageBreak/>
        <w:t xml:space="preserve">Cel.3  </w:t>
      </w:r>
      <w:r>
        <w:rPr>
          <w:rFonts w:eastAsia="Times New Roman"/>
          <w:b/>
          <w:lang w:val="pl-PL"/>
        </w:rPr>
        <w:t xml:space="preserve">Zintegrowany i spójny system </w:t>
      </w:r>
      <w:r>
        <w:rPr>
          <w:rFonts w:eastAsia="Times New Roman"/>
          <w:b/>
          <w:lang w:val="pl-PL"/>
        </w:rPr>
        <w:t>współpracy pomiędzy instytucjami i organizacjami działającymi na rzecz dziecka i rodziny.</w:t>
      </w:r>
    </w:p>
    <w:p w:rsidR="00C1175E" w:rsidRDefault="00C1175E">
      <w:pPr>
        <w:spacing w:line="360" w:lineRule="auto"/>
        <w:jc w:val="both"/>
        <w:rPr>
          <w:rFonts w:eastAsia="Times New Roman"/>
          <w:lang w:val="pl-PL"/>
        </w:rPr>
      </w:pPr>
    </w:p>
    <w:p w:rsidR="00C1175E" w:rsidRDefault="003261FD">
      <w:pPr>
        <w:spacing w:line="360" w:lineRule="auto"/>
        <w:jc w:val="both"/>
      </w:pPr>
      <w:r>
        <w:rPr>
          <w:rFonts w:eastAsia="Times New Roman" w:cs="Times New Roman"/>
          <w:lang w:val="pl-PL"/>
        </w:rPr>
        <w:tab/>
      </w:r>
      <w:r>
        <w:rPr>
          <w:rFonts w:cs="Times New Roman"/>
          <w:lang w:val="pl-PL"/>
        </w:rPr>
        <w:t>Doskonalenie współpracy pomiędzy instytucjami leżało przede wszystkim po stronie asystentów rodziny, którzy ściśle współpracowali z wszystkimi instytucjami d</w:t>
      </w:r>
      <w:r>
        <w:rPr>
          <w:rFonts w:cs="Times New Roman"/>
          <w:lang w:val="pl-PL"/>
        </w:rPr>
        <w:t>ziałającymi na rzecz dzieci i rodziny, a mianowicie z : pracownikami socjalnymi, sekcją świadczeń rodzinnych, radcą prawnym, Urzędem Gminy Krokowa, Policją, Szkołami, Zespołem Interdyscyplinarnym, Przedszkolami, Sądami, kuratorami, Zakładem Ubezpieczeń Spo</w:t>
      </w:r>
      <w:r>
        <w:rPr>
          <w:rFonts w:cs="Times New Roman"/>
          <w:lang w:val="pl-PL"/>
        </w:rPr>
        <w:t>łecznych, Powiatowym Urzędem Pracy, lekarzami (rodzinnymi, specjalistami: psycholog, psychiatra, rehabilitant), Powiatowym Centrum Pomocy Rodzinie w Pucku i Wejherowie, zakładami pracy, Caritasem, Gminną Komisją ds. Rozwiązywania Problemów Alkoholowych, St</w:t>
      </w:r>
      <w:r>
        <w:rPr>
          <w:rFonts w:cs="Times New Roman"/>
          <w:lang w:val="pl-PL"/>
        </w:rPr>
        <w:t>owarzyszeniem „ Razem”, Powiatowym Zespołem ds. Orzekania o Niepełnosprawności w Pucku oraz Poradnią Psychologiczno – Pedagogiczną, dzięki tej współpracy odbyły się liczne spotkania dotyczące wsparcia dziecka                         i rodziny.</w:t>
      </w:r>
    </w:p>
    <w:p w:rsidR="00C1175E" w:rsidRDefault="003261FD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Ponadto asys</w:t>
      </w:r>
      <w:r>
        <w:rPr>
          <w:rFonts w:cs="Times New Roman"/>
          <w:lang w:val="pl-PL"/>
        </w:rPr>
        <w:t xml:space="preserve">tenci rodziny podnosili swoje kwalifikacje zawodowe poprzez uczestnictwo     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w kursach i szkoleniach m. in. w:   </w:t>
      </w:r>
    </w:p>
    <w:p w:rsidR="00C1175E" w:rsidRDefault="003261FD">
      <w:pPr>
        <w:pStyle w:val="Akapitzlist"/>
        <w:numPr>
          <w:ilvl w:val="0"/>
          <w:numId w:val="16"/>
        </w:numPr>
        <w:spacing w:after="0" w:line="360" w:lineRule="auto"/>
        <w:ind w:left="426" w:hanging="360"/>
        <w:jc w:val="both"/>
      </w:pPr>
      <w:r>
        <w:rPr>
          <w:rFonts w:eastAsia="Times New Roman"/>
          <w:lang w:val="pl-PL"/>
        </w:rPr>
        <w:t xml:space="preserve"> ,</w:t>
      </w:r>
      <w:r>
        <w:rPr>
          <w:rFonts w:eastAsia="Times New Roman"/>
          <w:color w:val="007826"/>
          <w:lang w:val="pl-PL"/>
        </w:rPr>
        <w:t>,</w:t>
      </w:r>
      <w:r>
        <w:rPr>
          <w:rFonts w:eastAsia="Times New Roman"/>
          <w:lang w:val="pl-PL"/>
        </w:rPr>
        <w:t>Współpraca Asystenta Rodziny z Pracownikiem Socjalnym – podział zadań, wyzwania                              i dylematy zawodowe”</w:t>
      </w:r>
    </w:p>
    <w:p w:rsidR="00C1175E" w:rsidRDefault="003261FD">
      <w:pPr>
        <w:pStyle w:val="Akapitzlist"/>
        <w:numPr>
          <w:ilvl w:val="0"/>
          <w:numId w:val="5"/>
        </w:numPr>
        <w:spacing w:after="0" w:line="360" w:lineRule="auto"/>
        <w:ind w:left="426" w:hanging="360"/>
        <w:jc w:val="both"/>
      </w:pPr>
      <w:r>
        <w:rPr>
          <w:rFonts w:eastAsia="Times New Roman"/>
          <w:lang w:val="pl-PL"/>
        </w:rPr>
        <w:t xml:space="preserve">  ,,Now</w:t>
      </w:r>
      <w:r>
        <w:rPr>
          <w:rFonts w:eastAsia="Times New Roman"/>
          <w:lang w:val="pl-PL"/>
        </w:rPr>
        <w:t>elizacja ustawy o wspieraniu rodziny i systemie pieczy zastępczej”</w:t>
      </w:r>
    </w:p>
    <w:p w:rsidR="00C1175E" w:rsidRDefault="003261FD">
      <w:pPr>
        <w:pStyle w:val="Textbody"/>
        <w:numPr>
          <w:ilvl w:val="0"/>
          <w:numId w:val="5"/>
        </w:numPr>
        <w:spacing w:after="0" w:line="360" w:lineRule="auto"/>
        <w:ind w:left="426" w:hanging="360"/>
        <w:jc w:val="both"/>
      </w:pPr>
      <w:r>
        <w:rPr>
          <w:rFonts w:ascii="Symbol" w:eastAsia="Times New Roman" w:hAnsi="Symbol"/>
          <w:lang w:val="pl-PL"/>
        </w:rPr>
        <w:t></w:t>
      </w:r>
      <w:r>
        <w:rPr>
          <w:rFonts w:eastAsia="Times New Roman"/>
          <w:lang w:val="pl-PL"/>
        </w:rPr>
        <w:t>,,Asystentura – nowatorskie usługi w systemie rodzin – wymiar prawny, psychologiczny                          i metodyczny”</w:t>
      </w:r>
    </w:p>
    <w:p w:rsidR="00C1175E" w:rsidRDefault="003261FD">
      <w:pPr>
        <w:pStyle w:val="Akapitzlist"/>
        <w:numPr>
          <w:ilvl w:val="0"/>
          <w:numId w:val="5"/>
        </w:numPr>
        <w:spacing w:after="0" w:line="360" w:lineRule="auto"/>
        <w:ind w:left="426" w:hanging="360"/>
        <w:jc w:val="both"/>
      </w:pPr>
      <w:r>
        <w:rPr>
          <w:rFonts w:eastAsia="Times New Roman"/>
          <w:lang w:val="pl-PL"/>
        </w:rPr>
        <w:t xml:space="preserve">  ,,Praca z dzieckiem z zaburzeniami FAS i ze spektrum FAS''</w:t>
      </w:r>
    </w:p>
    <w:p w:rsidR="00C1175E" w:rsidRDefault="003261FD">
      <w:pPr>
        <w:pStyle w:val="Textbody"/>
        <w:numPr>
          <w:ilvl w:val="0"/>
          <w:numId w:val="5"/>
        </w:numPr>
        <w:spacing w:after="0" w:line="360" w:lineRule="auto"/>
        <w:ind w:left="426" w:hanging="360"/>
        <w:jc w:val="both"/>
      </w:pPr>
      <w:r>
        <w:rPr>
          <w:rFonts w:ascii="Symbol" w:eastAsia="Times New Roman" w:hAnsi="Symbol"/>
          <w:lang w:val="pl-PL"/>
        </w:rPr>
        <w:t></w:t>
      </w:r>
      <w:r>
        <w:rPr>
          <w:rFonts w:eastAsia="Times New Roman"/>
          <w:lang w:val="pl-PL"/>
        </w:rPr>
        <w:t>,,</w:t>
      </w:r>
      <w:r>
        <w:rPr>
          <w:rFonts w:eastAsia="Times New Roman"/>
          <w:lang w:val="pl-PL"/>
        </w:rPr>
        <w:t>Praca z rodziną z problemami uzależnienia. Praca z rodziną z problemami przemocy”</w:t>
      </w:r>
    </w:p>
    <w:p w:rsidR="00C1175E" w:rsidRDefault="003261FD">
      <w:pPr>
        <w:pStyle w:val="Textbody"/>
        <w:numPr>
          <w:ilvl w:val="0"/>
          <w:numId w:val="5"/>
        </w:numPr>
        <w:spacing w:after="0" w:line="360" w:lineRule="auto"/>
        <w:ind w:left="426" w:hanging="360"/>
        <w:jc w:val="both"/>
      </w:pPr>
      <w:r>
        <w:rPr>
          <w:rFonts w:ascii="Symbol" w:eastAsia="Times New Roman" w:hAnsi="Symbol"/>
          <w:lang w:val="pl-PL"/>
        </w:rPr>
        <w:t></w:t>
      </w:r>
      <w:r>
        <w:rPr>
          <w:rFonts w:ascii="Symbol" w:eastAsia="Times New Roman" w:hAnsi="Symbol"/>
          <w:lang w:val="pl-PL"/>
        </w:rPr>
        <w:t></w:t>
      </w:r>
      <w:r>
        <w:rPr>
          <w:rFonts w:ascii="Symbol" w:eastAsia="Times New Roman" w:hAnsi="Symbol"/>
          <w:lang w:val="pl-PL"/>
        </w:rPr>
        <w:t></w:t>
      </w:r>
      <w:r>
        <w:rPr>
          <w:rFonts w:eastAsia="Times New Roman"/>
          <w:lang w:val="pl-PL"/>
        </w:rPr>
        <w:t>Asystent Rodziny – kompleksowe szkolenie w wymiarze teoretycznym, prawnym                                 i metodycznym’’</w:t>
      </w:r>
    </w:p>
    <w:p w:rsidR="00C1175E" w:rsidRDefault="003261FD">
      <w:pPr>
        <w:pStyle w:val="Akapitzlist"/>
        <w:numPr>
          <w:ilvl w:val="0"/>
          <w:numId w:val="5"/>
        </w:numPr>
        <w:spacing w:after="0" w:line="360" w:lineRule="auto"/>
        <w:ind w:left="426" w:hanging="360"/>
        <w:jc w:val="both"/>
      </w:pPr>
      <w:r>
        <w:rPr>
          <w:rFonts w:eastAsia="Times New Roman"/>
          <w:lang w:val="pl-PL"/>
        </w:rPr>
        <w:t xml:space="preserve">  ,,Pracownik socjalny i asystent rodziny a rola </w:t>
      </w:r>
      <w:r>
        <w:rPr>
          <w:rFonts w:eastAsia="Times New Roman"/>
          <w:lang w:val="pl-PL"/>
        </w:rPr>
        <w:t>Kierownika OPS w podziale zadań pomiędzy nimi”</w:t>
      </w:r>
    </w:p>
    <w:p w:rsidR="00C1175E" w:rsidRDefault="003261FD">
      <w:pPr>
        <w:pStyle w:val="Akapitzlist"/>
        <w:numPr>
          <w:ilvl w:val="0"/>
          <w:numId w:val="5"/>
        </w:numPr>
        <w:spacing w:after="0" w:line="360" w:lineRule="auto"/>
        <w:ind w:left="426" w:hanging="360"/>
        <w:jc w:val="both"/>
      </w:pPr>
      <w:r>
        <w:rPr>
          <w:rFonts w:eastAsia="Times New Roman"/>
          <w:lang w:val="pl-PL"/>
        </w:rPr>
        <w:t xml:space="preserve"> ,,Współpraca środowisk pomocowych, systemu oświaty, organów ścigania i wymiaru sprawiedliwości na rzecz rodziny trudnej zagrożonej wykluczeniem społecznym”</w:t>
      </w:r>
    </w:p>
    <w:p w:rsidR="00C1175E" w:rsidRDefault="00C1175E">
      <w:pPr>
        <w:pStyle w:val="Akapitzlist"/>
        <w:spacing w:after="0" w:line="360" w:lineRule="auto"/>
        <w:ind w:left="426" w:hanging="360"/>
        <w:jc w:val="both"/>
      </w:pP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  <w:t>Kursy i szkolenia pracowników socjalnych oraz asys</w:t>
      </w:r>
      <w:r>
        <w:rPr>
          <w:rFonts w:cs="Times New Roman"/>
          <w:lang w:val="pl-PL"/>
        </w:rPr>
        <w:t>tenta oraz współpraca pomiędzy instytucjami działającymi na rzecz dziecka i rodziny prowadzi do lepszego przepływu informacji. Dzięki szkoleniom asystenci rodziny podnoszą swoje kwalifikacje w celu lepszego zrozumienia problemów w rodzinie i możliwości ich</w:t>
      </w:r>
      <w:r>
        <w:rPr>
          <w:rFonts w:cs="Times New Roman"/>
          <w:lang w:val="pl-PL"/>
        </w:rPr>
        <w:t xml:space="preserve"> rozwiązania.</w:t>
      </w:r>
    </w:p>
    <w:p w:rsidR="00C1175E" w:rsidRDefault="00C1175E">
      <w:pPr>
        <w:pStyle w:val="Akapitzlist"/>
        <w:spacing w:after="0" w:line="360" w:lineRule="auto"/>
        <w:ind w:left="0"/>
        <w:jc w:val="both"/>
        <w:rPr>
          <w:rFonts w:cs="Times New Roman"/>
          <w:b/>
          <w:color w:val="007826"/>
          <w:lang w:val="pl-PL"/>
        </w:rPr>
      </w:pPr>
    </w:p>
    <w:p w:rsidR="00C1175E" w:rsidRDefault="00C1175E">
      <w:pPr>
        <w:pStyle w:val="Akapitzlist"/>
        <w:spacing w:after="0" w:line="360" w:lineRule="auto"/>
        <w:ind w:left="0"/>
        <w:jc w:val="both"/>
        <w:rPr>
          <w:rFonts w:cs="Times New Roman"/>
          <w:b/>
          <w:color w:val="007826"/>
          <w:lang w:val="pl-PL"/>
        </w:rPr>
      </w:pP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b/>
          <w:sz w:val="28"/>
          <w:lang w:val="pl-PL"/>
        </w:rPr>
      </w:pPr>
      <w:r>
        <w:rPr>
          <w:rFonts w:cs="Times New Roman"/>
          <w:b/>
          <w:sz w:val="28"/>
          <w:lang w:val="pl-PL"/>
        </w:rPr>
        <w:lastRenderedPageBreak/>
        <w:t>III. Podsumowanie</w:t>
      </w:r>
    </w:p>
    <w:p w:rsidR="00C1175E" w:rsidRDefault="00C1175E">
      <w:pPr>
        <w:pStyle w:val="Akapitzlist"/>
        <w:spacing w:after="0" w:line="360" w:lineRule="auto"/>
        <w:ind w:left="567"/>
        <w:jc w:val="both"/>
        <w:rPr>
          <w:rFonts w:cs="Times New Roman"/>
          <w:b/>
          <w:sz w:val="28"/>
          <w:lang w:val="pl-PL"/>
        </w:rPr>
      </w:pP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rFonts w:cs="Times New Roman"/>
          <w:lang w:val="pl-PL"/>
        </w:rPr>
        <w:t xml:space="preserve"> Osoby odpowiedzialne  i partnerzy Gminnego Programu Wspierania Rodziny starają się poprawić sytuację dzieci i rodzin w środowisku lokalnym. Realizowane cele z Gminnego programu przyczyniają się do wzrostu poczucia be</w:t>
      </w:r>
      <w:r>
        <w:rPr>
          <w:rFonts w:cs="Times New Roman"/>
          <w:lang w:val="pl-PL"/>
        </w:rPr>
        <w:t xml:space="preserve">zpieczeństwa socjalnego, odbudowy poczucia wartości rodziny, zwiększenia poczucie odpowiedzialności rodziny, zminimalizowania negatywnych zachowań oraz </w:t>
      </w:r>
      <w:r>
        <w:rPr>
          <w:color w:val="000000"/>
          <w:lang w:val="pl-PL"/>
        </w:rPr>
        <w:t>w obecnym kształcie wspieranie rodziny wymaga skoordynowanych i planowanych działań mających na celu prz</w:t>
      </w:r>
      <w:r>
        <w:rPr>
          <w:color w:val="000000"/>
          <w:lang w:val="pl-PL"/>
        </w:rPr>
        <w:t xml:space="preserve">ywrócenie zdolności do wypełniania tej funkcji. </w:t>
      </w:r>
      <w:r>
        <w:rPr>
          <w:lang w:val="pl-PL"/>
        </w:rPr>
        <w:t xml:space="preserve">Niezbędne jest systematyczne podnoszenie świadomości społecznej w zakresie przyczyn i skutków dysfunkcji , promowanie rodzinnego stylu życia oraz </w:t>
      </w:r>
      <w:r>
        <w:rPr>
          <w:rFonts w:cs="Times New Roman"/>
          <w:lang w:val="pl-PL"/>
        </w:rPr>
        <w:t xml:space="preserve"> stworzenia skutecznego wsparcia dla rodziny i dziecka.</w:t>
      </w:r>
    </w:p>
    <w:p w:rsidR="00C1175E" w:rsidRDefault="003261FD">
      <w:pPr>
        <w:pStyle w:val="Akapitzlist"/>
        <w:spacing w:after="0" w:line="360" w:lineRule="auto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Dzięki</w:t>
      </w:r>
      <w:r>
        <w:rPr>
          <w:rFonts w:cs="Times New Roman"/>
          <w:lang w:val="pl-PL"/>
        </w:rPr>
        <w:t xml:space="preserve"> kursom, szkoleniom pracowników socjalnych i asystentów oraz skutecznej współpracy pomiędzy instytucjami działającymi na rzecz dziecka i rodziny należy zauważyć, że pomoc rodzinom dysfunkcyjnym była udzielana w odpowiedni sposób, jednakże  zauważalny jest </w:t>
      </w:r>
      <w:r>
        <w:rPr>
          <w:rFonts w:cs="Times New Roman"/>
          <w:lang w:val="pl-PL"/>
        </w:rPr>
        <w:t xml:space="preserve">wzrost  rodzin gdzie rodzice mają problemy w prawidłowym wypełnianiu ról wychowawczo – opiekuńczych. </w:t>
      </w:r>
      <w:r>
        <w:rPr>
          <w:lang w:val="pl-PL"/>
        </w:rPr>
        <w:t>Spodziewanym efektem realizacji programu ma być polepszenie sytuacji dziecka i rodziny, poczucie bezpieczeństwa socjalnego, ograniczenie patologii społeczn</w:t>
      </w:r>
      <w:r>
        <w:rPr>
          <w:lang w:val="pl-PL"/>
        </w:rPr>
        <w:t>ej, zminimalizowanie negatywnych zacho</w:t>
      </w:r>
      <w:bookmarkStart w:id="0" w:name="_GoBack"/>
      <w:bookmarkEnd w:id="0"/>
      <w:r>
        <w:rPr>
          <w:lang w:val="pl-PL"/>
        </w:rPr>
        <w:t>wań oraz stworzenie skutecznego systemu wsparcia dla dziecka i rodziny. Skuteczna pomoc dla rodziny przeżywającej trudności w opiekowaniu się i wychowywaniu dzieci</w:t>
      </w:r>
      <w:r w:rsidR="005D39B3">
        <w:rPr>
          <w:lang w:val="pl-PL"/>
        </w:rPr>
        <w:t>,</w:t>
      </w:r>
      <w:r>
        <w:rPr>
          <w:rFonts w:cs="Times New Roman"/>
          <w:lang w:val="pl-PL"/>
        </w:rPr>
        <w:t xml:space="preserve"> pomoc dla nich może być osiągnięta przez współpracę </w:t>
      </w:r>
      <w:r>
        <w:rPr>
          <w:rFonts w:cs="Times New Roman"/>
          <w:lang w:val="pl-PL"/>
        </w:rPr>
        <w:t xml:space="preserve">wszystkich instytucji i służb zajmujących się problemem w rodzinie na poziomie gminy. </w:t>
      </w:r>
    </w:p>
    <w:p w:rsidR="00C1175E" w:rsidRDefault="003261FD">
      <w:pPr>
        <w:pStyle w:val="Akapitzlist"/>
        <w:spacing w:after="0" w:line="360" w:lineRule="auto"/>
        <w:ind w:left="0"/>
        <w:jc w:val="both"/>
      </w:pPr>
      <w:r>
        <w:rPr>
          <w:rFonts w:cs="Times New Roman"/>
          <w:lang w:val="pl-PL"/>
        </w:rPr>
        <w:t>W związku z powyższym w dalszym ciągu należy współpracować z rodzinami w celu poprawy sytuacji życiowej i świadomości społecznej.</w:t>
      </w:r>
    </w:p>
    <w:p w:rsidR="00C1175E" w:rsidRDefault="00C1175E">
      <w:pPr>
        <w:pStyle w:val="Akapitzlist"/>
        <w:spacing w:after="0" w:line="360" w:lineRule="auto"/>
        <w:ind w:left="0"/>
        <w:jc w:val="both"/>
      </w:pPr>
    </w:p>
    <w:sectPr w:rsidR="00C1175E">
      <w:footerReference w:type="default" r:id="rId7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FD" w:rsidRDefault="003261FD">
      <w:r>
        <w:separator/>
      </w:r>
    </w:p>
  </w:endnote>
  <w:endnote w:type="continuationSeparator" w:id="0">
    <w:p w:rsidR="003261FD" w:rsidRDefault="0032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C2" w:rsidRDefault="003261FD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5D39B3">
      <w:rPr>
        <w:noProof/>
        <w:lang w:val="pl-PL"/>
      </w:rPr>
      <w:t>5</w:t>
    </w:r>
    <w:r>
      <w:rPr>
        <w:lang w:val="pl-PL"/>
      </w:rPr>
      <w:fldChar w:fldCharType="end"/>
    </w:r>
  </w:p>
  <w:p w:rsidR="00F752C2" w:rsidRDefault="00326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FD" w:rsidRDefault="003261FD">
      <w:r>
        <w:rPr>
          <w:color w:val="000000"/>
        </w:rPr>
        <w:separator/>
      </w:r>
    </w:p>
  </w:footnote>
  <w:footnote w:type="continuationSeparator" w:id="0">
    <w:p w:rsidR="003261FD" w:rsidRDefault="0032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6DA9"/>
    <w:multiLevelType w:val="multilevel"/>
    <w:tmpl w:val="71FC3D18"/>
    <w:styleLink w:val="WW8Num29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96A1466"/>
    <w:multiLevelType w:val="multilevel"/>
    <w:tmpl w:val="7F96092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2">
    <w:nsid w:val="2B6A3048"/>
    <w:multiLevelType w:val="multilevel"/>
    <w:tmpl w:val="F8C4243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5F64F00"/>
    <w:multiLevelType w:val="multilevel"/>
    <w:tmpl w:val="FE1C1A5C"/>
    <w:styleLink w:val="WWNum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010581A"/>
    <w:multiLevelType w:val="multilevel"/>
    <w:tmpl w:val="5BE856F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48F61A7"/>
    <w:multiLevelType w:val="multilevel"/>
    <w:tmpl w:val="1946F16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4942C57"/>
    <w:multiLevelType w:val="multilevel"/>
    <w:tmpl w:val="9D5A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46CA7FAC"/>
    <w:multiLevelType w:val="multilevel"/>
    <w:tmpl w:val="A0DA767A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B734B54"/>
    <w:multiLevelType w:val="multilevel"/>
    <w:tmpl w:val="0F660C4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246035E"/>
    <w:multiLevelType w:val="multilevel"/>
    <w:tmpl w:val="C2AE0C5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8381AF7"/>
    <w:multiLevelType w:val="multilevel"/>
    <w:tmpl w:val="4D76F7D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C223E75"/>
    <w:multiLevelType w:val="multilevel"/>
    <w:tmpl w:val="993625B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4"/>
    <w:lvlOverride w:ilvl="0"/>
  </w:num>
  <w:num w:numId="15">
    <w:abstractNumId w:val="2"/>
    <w:lvlOverride w:ilvl="0">
      <w:startOverride w:val="1"/>
    </w:lvlOverride>
  </w:num>
  <w:num w:numId="1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175E"/>
    <w:rsid w:val="003261FD"/>
    <w:rsid w:val="005D39B3"/>
    <w:rsid w:val="00C1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4C34-1E10-4E4E-BC0C-BF36E485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8Num29">
    <w:name w:val="WW8Num29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11">
    <w:name w:val="WWNum11"/>
    <w:basedOn w:val="Bezlisty"/>
    <w:pPr>
      <w:numPr>
        <w:numId w:val="6"/>
      </w:numPr>
    </w:pPr>
  </w:style>
  <w:style w:type="numbering" w:customStyle="1" w:styleId="WWNum12">
    <w:name w:val="WWNum12"/>
    <w:basedOn w:val="Bezlisty"/>
    <w:pPr>
      <w:numPr>
        <w:numId w:val="7"/>
      </w:numPr>
    </w:pPr>
  </w:style>
  <w:style w:type="numbering" w:customStyle="1" w:styleId="WWNum13">
    <w:name w:val="WWNum13"/>
    <w:basedOn w:val="Bezlisty"/>
    <w:pPr>
      <w:numPr>
        <w:numId w:val="8"/>
      </w:numPr>
    </w:pPr>
  </w:style>
  <w:style w:type="numbering" w:customStyle="1" w:styleId="WWNum14">
    <w:name w:val="WWNum14"/>
    <w:basedOn w:val="Bezlisty"/>
    <w:pPr>
      <w:numPr>
        <w:numId w:val="9"/>
      </w:numPr>
    </w:pPr>
  </w:style>
  <w:style w:type="numbering" w:customStyle="1" w:styleId="WWNum15">
    <w:name w:val="WWNum15"/>
    <w:basedOn w:val="Bezlisty"/>
    <w:pPr>
      <w:numPr>
        <w:numId w:val="10"/>
      </w:numPr>
    </w:pPr>
  </w:style>
  <w:style w:type="numbering" w:customStyle="1" w:styleId="WWNum16">
    <w:name w:val="WWNum16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KACPER</cp:lastModifiedBy>
  <cp:revision>2</cp:revision>
  <cp:lastPrinted>2020-03-10T12:37:00Z</cp:lastPrinted>
  <dcterms:created xsi:type="dcterms:W3CDTF">2020-03-17T12:36:00Z</dcterms:created>
  <dcterms:modified xsi:type="dcterms:W3CDTF">2020-03-17T12:36:00Z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